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35387" w14:textId="454DA0C3" w:rsidR="001636B0" w:rsidRPr="0052548E" w:rsidRDefault="001636B0" w:rsidP="001636B0">
      <w:pPr>
        <w:tabs>
          <w:tab w:val="center" w:pos="4536"/>
          <w:tab w:val="right" w:pos="7938"/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C6451F">
        <w:rPr>
          <w:rFonts w:ascii="Arial" w:hAnsi="Arial" w:cs="Arial"/>
          <w:b/>
          <w:bCs/>
          <w:sz w:val="28"/>
        </w:rPr>
        <w:t>R1-22</w:t>
      </w:r>
      <w:r w:rsidR="00C6451F" w:rsidRPr="00C6451F">
        <w:rPr>
          <w:rFonts w:ascii="Arial" w:hAnsi="Arial" w:cs="Arial"/>
          <w:b/>
          <w:bCs/>
          <w:sz w:val="28"/>
        </w:rPr>
        <w:t>02343</w:t>
      </w:r>
    </w:p>
    <w:p w14:paraId="4628149F" w14:textId="77777777" w:rsidR="001636B0" w:rsidRPr="009513AC" w:rsidRDefault="001636B0" w:rsidP="001636B0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hAnsi="Arial" w:cs="Arial"/>
          <w:b/>
          <w:bCs/>
          <w:sz w:val="28"/>
          <w:vertAlign w:val="superscript"/>
          <w:lang w:eastAsia="ja-JP"/>
        </w:rPr>
        <w:t>r</w:t>
      </w:r>
      <w:bookmarkStart w:id="0" w:name="_GoBack"/>
      <w:bookmarkEnd w:id="0"/>
      <w:r w:rsidRPr="00540963">
        <w:rPr>
          <w:rFonts w:ascii="Arial" w:hAnsi="Arial" w:cs="Arial"/>
          <w:b/>
          <w:bCs/>
          <w:sz w:val="28"/>
          <w:vertAlign w:val="superscript"/>
          <w:lang w:eastAsia="ja-JP"/>
        </w:rPr>
        <w:t>d</w:t>
      </w:r>
      <w:r>
        <w:rPr>
          <w:rFonts w:ascii="Arial" w:hAnsi="Arial" w:cs="Arial"/>
          <w:b/>
          <w:bCs/>
          <w:sz w:val="28"/>
          <w:lang w:eastAsia="ja-JP"/>
        </w:rPr>
        <w:t>, 2022</w:t>
      </w:r>
    </w:p>
    <w:p w14:paraId="13C03124" w14:textId="77777777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F74427">
        <w:rPr>
          <w:rFonts w:ascii="Arial" w:eastAsia="맑은 고딕" w:hAnsi="Arial"/>
          <w:sz w:val="24"/>
          <w:lang w:val="en-US" w:eastAsia="ko-KR"/>
        </w:rPr>
        <w:t>3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17498B">
        <w:rPr>
          <w:rFonts w:ascii="Arial" w:eastAsia="맑은 고딕" w:hAnsi="Arial"/>
          <w:sz w:val="24"/>
          <w:lang w:val="en-US" w:eastAsia="ko-KR"/>
        </w:rPr>
        <w:t>4</w:t>
      </w:r>
    </w:p>
    <w:p w14:paraId="4F29F942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184C483F" w14:textId="77777777" w:rsidR="003C5E2A" w:rsidRPr="00F42445" w:rsidRDefault="003C5E2A" w:rsidP="00994829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C66812" w:rsidRPr="00C66812">
        <w:rPr>
          <w:rFonts w:ascii="Arial" w:eastAsia="바탕" w:hAnsi="Arial"/>
          <w:sz w:val="24"/>
          <w:lang w:eastAsia="ko-KR"/>
        </w:rPr>
        <w:t>Discussion on propagation delay compensation enhancements</w:t>
      </w:r>
    </w:p>
    <w:p w14:paraId="417C689C" w14:textId="77777777" w:rsidR="00152C02" w:rsidRPr="00A440DA" w:rsidRDefault="003C5E2A" w:rsidP="00C86886">
      <w:pPr>
        <w:pBdr>
          <w:bottom w:val="single" w:sz="12" w:space="2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5CC60CB3" w14:textId="77777777" w:rsidR="00095BF5" w:rsidRPr="003637FD" w:rsidRDefault="00095BF5" w:rsidP="00B057AD">
      <w:pPr>
        <w:pStyle w:val="1"/>
      </w:pPr>
      <w:r w:rsidRPr="003637FD">
        <w:rPr>
          <w:rFonts w:hint="eastAsia"/>
        </w:rPr>
        <w:t>Introduction</w:t>
      </w:r>
    </w:p>
    <w:p w14:paraId="34E21BAD" w14:textId="1DE44EA0" w:rsidR="00EF588E" w:rsidRDefault="00EF588E" w:rsidP="00EF588E">
      <w:pPr>
        <w:pStyle w:val="Doc"/>
      </w:pPr>
      <w:r>
        <w:rPr>
          <w:rFonts w:hint="eastAsia"/>
        </w:rPr>
        <w:t xml:space="preserve">In the last e-meeting, </w:t>
      </w:r>
      <w:r>
        <w:t>following</w:t>
      </w:r>
      <w:r>
        <w:rPr>
          <w:rFonts w:hint="eastAsia"/>
        </w:rPr>
        <w:t xml:space="preserve"> </w:t>
      </w:r>
      <w:r w:rsidR="00AE4B74">
        <w:t>agreement</w:t>
      </w:r>
      <w:r w:rsidR="00E62BAE">
        <w:t>s and conclusion</w:t>
      </w:r>
      <w:r w:rsidR="00AE4B74">
        <w:t xml:space="preserve"> were</w:t>
      </w:r>
      <w:r>
        <w:t xml:space="preserve"> made [1]:</w:t>
      </w: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4F6257" w:rsidRPr="004F6257" w14:paraId="7F77FA9A" w14:textId="77777777" w:rsidTr="004F6257">
        <w:trPr>
          <w:jc w:val="center"/>
        </w:trPr>
        <w:tc>
          <w:tcPr>
            <w:tcW w:w="9067" w:type="dxa"/>
          </w:tcPr>
          <w:p w14:paraId="56B985E3" w14:textId="77777777" w:rsidR="00065460" w:rsidRPr="00065460" w:rsidRDefault="00065460" w:rsidP="00065460">
            <w:pPr>
              <w:pStyle w:val="agreementHEAD"/>
              <w:rPr>
                <w:lang w:eastAsia="zh-CN"/>
              </w:rPr>
            </w:pPr>
            <w:r w:rsidRPr="00065460">
              <w:rPr>
                <w:highlight w:val="green"/>
                <w:lang w:eastAsia="zh-CN"/>
              </w:rPr>
              <w:t>Agreement</w:t>
            </w:r>
          </w:p>
          <w:p w14:paraId="2652451C" w14:textId="77777777" w:rsidR="00065460" w:rsidRPr="00065460" w:rsidRDefault="00065460" w:rsidP="00065460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zh-CN"/>
              </w:rPr>
            </w:pPr>
            <w:r w:rsidRPr="00065460">
              <w:rPr>
                <w:rFonts w:ascii="Times" w:eastAsia="바탕" w:hAnsi="Times"/>
                <w:szCs w:val="24"/>
                <w:lang w:eastAsia="zh-CN"/>
              </w:rPr>
              <w:t>Add new “</w:t>
            </w:r>
            <w:r w:rsidRPr="00065460">
              <w:rPr>
                <w:rFonts w:ascii="Times" w:eastAsia="바탕" w:hAnsi="Times"/>
                <w:i/>
                <w:szCs w:val="24"/>
                <w:lang w:eastAsia="zh-CN"/>
              </w:rPr>
              <w:t>usage-pdc-r17</w:t>
            </w:r>
            <w:r w:rsidRPr="00065460">
              <w:rPr>
                <w:rFonts w:ascii="Times" w:eastAsia="바탕" w:hAnsi="Times"/>
                <w:szCs w:val="24"/>
                <w:lang w:eastAsia="zh-CN"/>
              </w:rPr>
              <w:t xml:space="preserve">” field to </w:t>
            </w:r>
            <w:r w:rsidRPr="00065460">
              <w:rPr>
                <w:rFonts w:ascii="Times" w:eastAsia="바탕" w:hAnsi="Times"/>
                <w:i/>
                <w:szCs w:val="24"/>
                <w:lang w:eastAsia="zh-CN"/>
              </w:rPr>
              <w:t>SRS-ResourceSet</w:t>
            </w:r>
            <w:r w:rsidRPr="00065460">
              <w:rPr>
                <w:rFonts w:ascii="Times" w:eastAsia="바탕" w:hAnsi="Times"/>
                <w:szCs w:val="24"/>
                <w:lang w:eastAsia="zh-CN"/>
              </w:rPr>
              <w:t xml:space="preserve"> to indicate that this ResourceSet is used for PDC purpose, meanwhile also indicate that this ResourceSet is used for other purpose by </w:t>
            </w:r>
            <w:r w:rsidRPr="00065460">
              <w:rPr>
                <w:rFonts w:ascii="Times" w:eastAsia="Times New Roman" w:hAnsi="Times"/>
                <w:i/>
                <w:szCs w:val="24"/>
                <w:lang w:eastAsia="en-GB"/>
              </w:rPr>
              <w:t>usage</w:t>
            </w:r>
            <w:r w:rsidRPr="00065460">
              <w:rPr>
                <w:rFonts w:ascii="Times" w:eastAsia="바탕" w:hAnsi="Times"/>
                <w:szCs w:val="24"/>
                <w:lang w:eastAsia="zh-CN"/>
              </w:rPr>
              <w:t xml:space="preserve">. </w:t>
            </w:r>
          </w:p>
          <w:p w14:paraId="6A30DD3F" w14:textId="77777777" w:rsidR="00065460" w:rsidRDefault="00065460" w:rsidP="001C5197">
            <w:pPr>
              <w:pStyle w:val="agreementHEAD"/>
              <w:rPr>
                <w:highlight w:val="green"/>
              </w:rPr>
            </w:pPr>
          </w:p>
          <w:p w14:paraId="2BAC340D" w14:textId="77777777" w:rsidR="001C5197" w:rsidRPr="001C5197" w:rsidRDefault="001C5197" w:rsidP="001C5197">
            <w:pPr>
              <w:pStyle w:val="agreementHEAD"/>
              <w:rPr>
                <w:highlight w:val="green"/>
              </w:rPr>
            </w:pPr>
            <w:r w:rsidRPr="001C5197">
              <w:rPr>
                <w:highlight w:val="green"/>
              </w:rPr>
              <w:t>Agreement</w:t>
            </w:r>
          </w:p>
          <w:p w14:paraId="085597FD" w14:textId="77777777" w:rsidR="001C5197" w:rsidRPr="001C5197" w:rsidRDefault="001C5197" w:rsidP="001C5197">
            <w:pPr>
              <w:spacing w:before="0" w:after="0" w:line="240" w:lineRule="auto"/>
              <w:ind w:left="0" w:firstLine="0"/>
              <w:contextualSpacing/>
              <w:rPr>
                <w:rFonts w:ascii="Times" w:eastAsia="바탕" w:hAnsi="Times"/>
                <w:szCs w:val="24"/>
                <w:lang w:eastAsia="zh-CN"/>
              </w:rPr>
            </w:pPr>
            <w:r w:rsidRPr="001C5197">
              <w:rPr>
                <w:rFonts w:ascii="Times" w:eastAsia="바탕" w:hAnsi="Times"/>
                <w:szCs w:val="24"/>
                <w:lang w:eastAsia="zh-CN"/>
              </w:rPr>
              <w:t>Alt.2: No need to add new “</w:t>
            </w:r>
            <w:r w:rsidRPr="001C5197">
              <w:rPr>
                <w:rFonts w:ascii="Times" w:eastAsia="바탕" w:hAnsi="Times"/>
                <w:i/>
                <w:szCs w:val="24"/>
                <w:lang w:eastAsia="zh-CN"/>
              </w:rPr>
              <w:t>pathlossReferenceRS-PDC-r17</w:t>
            </w:r>
            <w:r w:rsidRPr="001C5197">
              <w:rPr>
                <w:rFonts w:ascii="Times" w:eastAsia="바탕" w:hAnsi="Times"/>
                <w:szCs w:val="24"/>
                <w:lang w:eastAsia="zh-CN"/>
              </w:rPr>
              <w:t xml:space="preserve">” field to </w:t>
            </w:r>
            <w:r w:rsidRPr="001C5197">
              <w:rPr>
                <w:rFonts w:ascii="Times" w:eastAsia="바탕" w:hAnsi="Times"/>
                <w:i/>
                <w:szCs w:val="24"/>
                <w:lang w:eastAsia="zh-CN"/>
              </w:rPr>
              <w:t>SRS-ResourceSet</w:t>
            </w:r>
            <w:r w:rsidRPr="001C5197">
              <w:rPr>
                <w:rFonts w:ascii="Times" w:eastAsia="바탕" w:hAnsi="Times"/>
                <w:szCs w:val="24"/>
                <w:lang w:eastAsia="zh-CN"/>
              </w:rPr>
              <w:t xml:space="preserve"> to indicate a reference signal (e.g. a CSI-RS config or a SS block or a DL-PRS config) to be used for SRS path loss estimation. </w:t>
            </w:r>
          </w:p>
          <w:p w14:paraId="56B48067" w14:textId="77777777" w:rsidR="001C5197" w:rsidRPr="001C5197" w:rsidRDefault="001C5197" w:rsidP="001C5197">
            <w:pPr>
              <w:numPr>
                <w:ilvl w:val="0"/>
                <w:numId w:val="40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i/>
                <w:szCs w:val="24"/>
                <w:lang w:eastAsia="zh-CN"/>
              </w:rPr>
            </w:pPr>
            <w:r w:rsidRPr="001C5197">
              <w:rPr>
                <w:rFonts w:ascii="Times" w:eastAsia="바탕" w:hAnsi="Times" w:hint="eastAsia"/>
                <w:szCs w:val="24"/>
                <w:lang w:eastAsia="zh-CN"/>
              </w:rPr>
              <w:t>N</w:t>
            </w:r>
            <w:r w:rsidRPr="001C5197">
              <w:rPr>
                <w:rFonts w:ascii="Times" w:eastAsia="바탕" w:hAnsi="Times"/>
                <w:szCs w:val="24"/>
                <w:lang w:eastAsia="zh-CN"/>
              </w:rPr>
              <w:t xml:space="preserve">ote: With Alt.2, the existing RRC parameter </w:t>
            </w:r>
            <w:r w:rsidRPr="001C5197">
              <w:rPr>
                <w:rFonts w:ascii="Times" w:eastAsia="바탕" w:hAnsi="Times"/>
                <w:i/>
                <w:szCs w:val="24"/>
                <w:lang w:eastAsia="zh-CN"/>
              </w:rPr>
              <w:t xml:space="preserve">PathlossReferenceRS-Config </w:t>
            </w:r>
            <w:r w:rsidRPr="001C5197">
              <w:rPr>
                <w:rFonts w:ascii="Times" w:eastAsia="바탕" w:hAnsi="Times"/>
                <w:szCs w:val="24"/>
                <w:lang w:eastAsia="zh-CN"/>
              </w:rPr>
              <w:t xml:space="preserve">is used to indicate a reference signal (e.g. a CSI-RS config or a SS block) to be used for SRS path loss estimation. </w:t>
            </w:r>
            <w:r w:rsidRPr="001C5197">
              <w:rPr>
                <w:rFonts w:ascii="Times" w:eastAsia="바탕" w:hAnsi="Times"/>
                <w:i/>
                <w:szCs w:val="24"/>
                <w:lang w:eastAsia="zh-CN"/>
              </w:rPr>
              <w:t xml:space="preserve"> </w:t>
            </w:r>
          </w:p>
          <w:p w14:paraId="5C4422EC" w14:textId="77777777" w:rsidR="001C5197" w:rsidRPr="001C5197" w:rsidRDefault="001C5197" w:rsidP="001C519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iCs/>
                <w:szCs w:val="24"/>
                <w:highlight w:val="darkYellow"/>
                <w:lang w:eastAsia="ko-KR"/>
              </w:rPr>
            </w:pPr>
          </w:p>
          <w:p w14:paraId="47FD4C30" w14:textId="77777777" w:rsidR="001C5197" w:rsidRPr="001C5197" w:rsidRDefault="001C5197" w:rsidP="001C5197">
            <w:pPr>
              <w:pStyle w:val="agreementHEAD"/>
              <w:rPr>
                <w:highlight w:val="darkYellow"/>
              </w:rPr>
            </w:pPr>
            <w:r w:rsidRPr="001C5197">
              <w:rPr>
                <w:highlight w:val="darkYellow"/>
              </w:rPr>
              <w:t>Working Assumption</w:t>
            </w:r>
          </w:p>
          <w:p w14:paraId="5B60B656" w14:textId="77777777" w:rsidR="001C5197" w:rsidRPr="001C5197" w:rsidRDefault="001C5197" w:rsidP="001C5197">
            <w:pPr>
              <w:spacing w:before="0" w:after="0" w:line="240" w:lineRule="auto"/>
              <w:ind w:left="0" w:firstLine="0"/>
              <w:contextualSpacing/>
              <w:rPr>
                <w:rFonts w:ascii="Times" w:eastAsia="바탕" w:hAnsi="Times"/>
                <w:szCs w:val="24"/>
                <w:lang w:eastAsia="zh-CN"/>
              </w:rPr>
            </w:pPr>
            <w:r w:rsidRPr="001C5197">
              <w:rPr>
                <w:rFonts w:ascii="Times" w:eastAsia="바탕" w:hAnsi="Times"/>
                <w:szCs w:val="24"/>
                <w:lang w:eastAsia="zh-CN"/>
              </w:rPr>
              <w:t>Alt.1: Add new “</w:t>
            </w:r>
            <w:r w:rsidRPr="001C5197">
              <w:rPr>
                <w:rFonts w:ascii="Times" w:eastAsia="바탕" w:hAnsi="Times"/>
                <w:i/>
                <w:szCs w:val="24"/>
                <w:lang w:eastAsia="zh-CN"/>
              </w:rPr>
              <w:t>spatialRelationInfo-PDC-r17</w:t>
            </w:r>
            <w:r w:rsidRPr="001C5197">
              <w:rPr>
                <w:rFonts w:ascii="Times" w:eastAsia="바탕" w:hAnsi="Times"/>
                <w:szCs w:val="24"/>
                <w:lang w:eastAsia="zh-CN"/>
              </w:rPr>
              <w:t xml:space="preserve">” field to </w:t>
            </w:r>
            <w:r w:rsidRPr="001C5197">
              <w:rPr>
                <w:rFonts w:ascii="Times" w:eastAsia="바탕" w:hAnsi="Times"/>
                <w:i/>
                <w:szCs w:val="24"/>
                <w:lang w:eastAsia="zh-CN"/>
              </w:rPr>
              <w:t>SRS-Resource</w:t>
            </w:r>
            <w:r w:rsidRPr="001C5197">
              <w:rPr>
                <w:rFonts w:ascii="Times" w:eastAsia="바탕" w:hAnsi="Times"/>
                <w:szCs w:val="24"/>
                <w:lang w:eastAsia="zh-CN"/>
              </w:rPr>
              <w:t xml:space="preserve"> to indicate the spatial relation between a reference RS and the target SRS, with </w:t>
            </w:r>
            <w:r w:rsidRPr="001C5197">
              <w:rPr>
                <w:rFonts w:ascii="Times" w:eastAsia="바탕" w:hAnsi="Times"/>
                <w:i/>
                <w:szCs w:val="24"/>
                <w:lang w:eastAsia="zh-CN"/>
              </w:rPr>
              <w:t>spatialRelationInfo-PDC-r17</w:t>
            </w:r>
            <w:r w:rsidRPr="001C5197">
              <w:rPr>
                <w:rFonts w:ascii="Times" w:eastAsia="바탕" w:hAnsi="Times"/>
                <w:szCs w:val="24"/>
                <w:lang w:eastAsia="zh-CN"/>
              </w:rPr>
              <w:t xml:space="preserve"> as below: </w:t>
            </w:r>
          </w:p>
          <w:p w14:paraId="15F11360" w14:textId="77777777" w:rsidR="001C5197" w:rsidRPr="001C5197" w:rsidRDefault="001C5197" w:rsidP="001C51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before="0" w:after="0" w:line="160" w:lineRule="exact"/>
              <w:ind w:left="0" w:firstLine="0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1C5197">
              <w:rPr>
                <w:rFonts w:ascii="Courier New" w:eastAsia="Times New Roman" w:hAnsi="Courier New"/>
                <w:color w:val="FF0000"/>
                <w:sz w:val="16"/>
                <w:lang w:eastAsia="en-GB"/>
              </w:rPr>
              <w:t>spatialRelationInfo-PDC-r17</w:t>
            </w: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::=     </w:t>
            </w:r>
            <w:r w:rsidRPr="001C5197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5C80F841" w14:textId="77777777" w:rsidR="001C5197" w:rsidRPr="001C5197" w:rsidRDefault="001C5197" w:rsidP="001C51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before="0" w:after="0" w:line="160" w:lineRule="exact"/>
              <w:ind w:left="0" w:firstLine="0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   referenceSignal                     </w:t>
            </w:r>
            <w:r w:rsidRPr="001C5197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CHOICE</w:t>
            </w: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5AC0C029" w14:textId="77777777" w:rsidR="001C5197" w:rsidRPr="001C5197" w:rsidRDefault="001C5197" w:rsidP="001C51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before="0" w:after="0" w:line="160" w:lineRule="exact"/>
              <w:ind w:left="0" w:firstLine="0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       ssb-Index                           SSB-Index,</w:t>
            </w:r>
          </w:p>
          <w:p w14:paraId="2F98C9F9" w14:textId="77777777" w:rsidR="001C5197" w:rsidRPr="001C5197" w:rsidRDefault="001C5197" w:rsidP="001C51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before="0" w:after="0" w:line="160" w:lineRule="exact"/>
              <w:ind w:left="0" w:firstLine="0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       csi-RS-Index                        NZP-CSI-RS-ResourceId,</w:t>
            </w:r>
          </w:p>
          <w:p w14:paraId="13893093" w14:textId="77777777" w:rsidR="001C5197" w:rsidRPr="001C5197" w:rsidRDefault="001C5197" w:rsidP="001C51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before="0" w:after="0" w:line="160" w:lineRule="exact"/>
              <w:ind w:left="0" w:firstLineChars="500" w:firstLine="800"/>
              <w:jc w:val="left"/>
              <w:rPr>
                <w:rFonts w:ascii="Courier New" w:eastAsia="바탕" w:hAnsi="Courier New"/>
                <w:color w:val="FF0000"/>
                <w:sz w:val="16"/>
                <w:lang w:eastAsia="sv-SE"/>
              </w:rPr>
            </w:pPr>
            <w:r w:rsidRPr="001C5197">
              <w:rPr>
                <w:rFonts w:ascii="Courier New" w:eastAsia="바탕" w:hAnsi="Courier New"/>
                <w:color w:val="FF0000"/>
                <w:sz w:val="16"/>
                <w:lang w:eastAsia="sv-SE"/>
              </w:rPr>
              <w:t>dl-PRS-PDC                          nr-DL-PRS-ResourceID-r16</w:t>
            </w:r>
          </w:p>
          <w:p w14:paraId="11192616" w14:textId="77777777" w:rsidR="001C5197" w:rsidRPr="001C5197" w:rsidRDefault="001C5197" w:rsidP="001C51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before="0" w:after="0" w:line="160" w:lineRule="exact"/>
              <w:ind w:left="0" w:firstLine="0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       srs                                 </w:t>
            </w:r>
            <w:r w:rsidRPr="001C5197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0CD6D3B1" w14:textId="77777777" w:rsidR="001C5197" w:rsidRPr="001C5197" w:rsidRDefault="001C5197" w:rsidP="001C51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before="0" w:after="0" w:line="160" w:lineRule="exact"/>
              <w:ind w:left="0" w:firstLine="0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resourceId                          SRS-ResourceId,</w:t>
            </w:r>
          </w:p>
          <w:p w14:paraId="2883DB89" w14:textId="77777777" w:rsidR="001C5197" w:rsidRPr="001C5197" w:rsidRDefault="001C5197" w:rsidP="001C51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before="0" w:after="0" w:line="160" w:lineRule="exact"/>
              <w:ind w:left="0" w:firstLine="0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uplinkBWP                           BWP-Id</w:t>
            </w:r>
          </w:p>
          <w:p w14:paraId="6589CD04" w14:textId="77777777" w:rsidR="001C5197" w:rsidRPr="001C5197" w:rsidRDefault="001C5197" w:rsidP="001C51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before="0" w:after="0" w:line="160" w:lineRule="exact"/>
              <w:ind w:left="0" w:firstLine="0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       }</w:t>
            </w:r>
          </w:p>
          <w:p w14:paraId="728AFFC5" w14:textId="77777777" w:rsidR="001C5197" w:rsidRPr="001C5197" w:rsidRDefault="001C5197" w:rsidP="001C51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before="0" w:after="0" w:line="160" w:lineRule="exact"/>
              <w:ind w:left="0" w:firstLine="0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 xml:space="preserve">    }</w:t>
            </w:r>
          </w:p>
          <w:p w14:paraId="5983294B" w14:textId="77777777" w:rsidR="001C5197" w:rsidRPr="001C5197" w:rsidRDefault="001C5197" w:rsidP="001C51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before="0" w:after="0" w:line="160" w:lineRule="exact"/>
              <w:ind w:left="0" w:firstLine="0"/>
              <w:jc w:val="left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1C5197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62B48549" w14:textId="77777777" w:rsidR="001C5197" w:rsidRPr="001C5197" w:rsidRDefault="001C5197" w:rsidP="001C519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  <w:lang w:eastAsia="x-none"/>
              </w:rPr>
            </w:pPr>
            <w:r w:rsidRPr="001C5197">
              <w:rPr>
                <w:rFonts w:ascii="Times" w:eastAsia="바탕" w:hAnsi="Times"/>
                <w:iCs/>
                <w:szCs w:val="24"/>
                <w:lang w:eastAsia="x-none"/>
              </w:rPr>
              <w:t>Note: RAN1 does not pursue further optimization for SRS configuration with legacy usage and meanwhile with PRS as spatial relation source.</w:t>
            </w:r>
          </w:p>
          <w:p w14:paraId="677ACC9A" w14:textId="77777777" w:rsidR="00E62BAE" w:rsidRDefault="00E62BAE" w:rsidP="001C5197">
            <w:pPr>
              <w:pStyle w:val="bullet"/>
              <w:numPr>
                <w:ilvl w:val="0"/>
                <w:numId w:val="0"/>
              </w:numPr>
              <w:rPr>
                <w:rFonts w:eastAsia="MS Mincho"/>
                <w:i/>
                <w:iCs/>
                <w:szCs w:val="20"/>
                <w:lang w:eastAsia="x-none"/>
              </w:rPr>
            </w:pPr>
          </w:p>
          <w:p w14:paraId="0E6843C5" w14:textId="77777777" w:rsidR="001C5197" w:rsidRPr="001C5197" w:rsidRDefault="001C5197" w:rsidP="001C5197">
            <w:pPr>
              <w:pStyle w:val="agreementHEAD"/>
              <w:rPr>
                <w:highlight w:val="green"/>
                <w:lang w:eastAsia="zh-CN"/>
              </w:rPr>
            </w:pPr>
            <w:r w:rsidRPr="001C5197">
              <w:rPr>
                <w:highlight w:val="green"/>
                <w:lang w:eastAsia="zh-CN"/>
              </w:rPr>
              <w:t>Agreement</w:t>
            </w:r>
          </w:p>
          <w:p w14:paraId="50FC9523" w14:textId="77777777" w:rsidR="001C5197" w:rsidRPr="001C5197" w:rsidRDefault="001C5197" w:rsidP="001C5197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Cs/>
                <w:szCs w:val="24"/>
                <w:highlight w:val="yellow"/>
                <w:lang w:eastAsia="zh-CN"/>
              </w:rPr>
            </w:pPr>
            <w:r w:rsidRPr="001C5197">
              <w:rPr>
                <w:rFonts w:ascii="Times" w:eastAsia="바탕" w:hAnsi="Times"/>
                <w:bCs/>
                <w:i/>
                <w:iCs/>
                <w:szCs w:val="24"/>
                <w:lang w:eastAsia="zh-CN"/>
              </w:rPr>
              <w:t>dl-PRS-PointA-r16</w:t>
            </w:r>
            <w:r w:rsidRPr="001C5197">
              <w:rPr>
                <w:rFonts w:ascii="Times" w:eastAsia="바탕" w:hAnsi="Times"/>
                <w:bCs/>
                <w:szCs w:val="24"/>
                <w:lang w:eastAsia="zh-CN"/>
              </w:rPr>
              <w:t xml:space="preserve"> is not included for the PRS configuration for RTT-based PDC.</w:t>
            </w:r>
          </w:p>
          <w:p w14:paraId="2D430733" w14:textId="4E1D37EC" w:rsidR="001C5197" w:rsidRPr="000B5F24" w:rsidRDefault="001C5197" w:rsidP="00C6451F">
            <w:pPr>
              <w:numPr>
                <w:ilvl w:val="0"/>
                <w:numId w:val="35"/>
              </w:numPr>
              <w:autoSpaceDN w:val="0"/>
              <w:spacing w:before="0" w:after="0" w:line="240" w:lineRule="auto"/>
              <w:contextualSpacing/>
              <w:jc w:val="left"/>
              <w:rPr>
                <w:i/>
                <w:iCs/>
                <w:lang w:eastAsia="x-none"/>
              </w:rPr>
            </w:pPr>
            <w:r w:rsidRPr="001C5197">
              <w:rPr>
                <w:rFonts w:ascii="Times" w:eastAsia="바탕" w:hAnsi="Times"/>
                <w:bCs/>
                <w:color w:val="000000"/>
                <w:szCs w:val="24"/>
                <w:lang w:eastAsia="zh-CN"/>
              </w:rPr>
              <w:t xml:space="preserve">RAN1 specification change is expected </w:t>
            </w:r>
          </w:p>
        </w:tc>
      </w:tr>
    </w:tbl>
    <w:p w14:paraId="38D5E64C" w14:textId="51F745D4" w:rsidR="00037C1C" w:rsidRDefault="00037C1C" w:rsidP="00037C1C">
      <w:pPr>
        <w:pStyle w:val="Doc"/>
        <w:ind w:firstLineChars="150" w:firstLine="330"/>
      </w:pPr>
      <w:r>
        <w:rPr>
          <w:rFonts w:hint="eastAsia"/>
        </w:rPr>
        <w:t xml:space="preserve">In this contribution, we discuss and </w:t>
      </w:r>
      <w:r>
        <w:t>provide</w:t>
      </w:r>
      <w:r>
        <w:rPr>
          <w:rFonts w:hint="eastAsia"/>
        </w:rPr>
        <w:t xml:space="preserve"> </w:t>
      </w:r>
      <w:r>
        <w:t xml:space="preserve">our views on </w:t>
      </w:r>
      <w:r w:rsidR="00C80ACD">
        <w:t xml:space="preserve">remaining issues </w:t>
      </w:r>
      <w:r w:rsidR="000B5F24">
        <w:t>related to</w:t>
      </w:r>
      <w:r w:rsidR="00E031CF">
        <w:t xml:space="preserve"> </w:t>
      </w:r>
      <w:r w:rsidRPr="00037C1C">
        <w:t>propagation delay compensation enhancements</w:t>
      </w:r>
      <w:r w:rsidR="000B5F24">
        <w:t xml:space="preserve"> in Rel-17</w:t>
      </w:r>
      <w:r w:rsidR="00C80ACD">
        <w:t xml:space="preserve">. </w:t>
      </w:r>
    </w:p>
    <w:p w14:paraId="00F0D14C" w14:textId="77777777" w:rsidR="00037C1C" w:rsidRPr="000B5F24" w:rsidRDefault="00037C1C" w:rsidP="00037C1C">
      <w:pPr>
        <w:pStyle w:val="Doc"/>
        <w:ind w:firstLineChars="150" w:firstLine="330"/>
      </w:pPr>
    </w:p>
    <w:p w14:paraId="1CB23ED9" w14:textId="5E526AA3" w:rsidR="00B956FB" w:rsidRDefault="00A83214" w:rsidP="00DF114A">
      <w:pPr>
        <w:pStyle w:val="1"/>
      </w:pPr>
      <w:r>
        <w:lastRenderedPageBreak/>
        <w:t>Discussion</w:t>
      </w:r>
      <w:r w:rsidR="00582879">
        <w:t xml:space="preserve"> </w:t>
      </w:r>
    </w:p>
    <w:p w14:paraId="14369895" w14:textId="163EC1D7" w:rsidR="005B214F" w:rsidRDefault="00DF114A" w:rsidP="00A37CAA">
      <w:pPr>
        <w:pStyle w:val="Doc"/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n the last meeting, it has been discussed how to configure </w:t>
      </w:r>
      <w:r>
        <w:rPr>
          <w:lang w:val="en-GB"/>
        </w:rPr>
        <w:t xml:space="preserve">a pair of PRS and SRS </w:t>
      </w:r>
      <w:r w:rsidR="000B5F24">
        <w:rPr>
          <w:lang w:val="en-GB"/>
        </w:rPr>
        <w:t xml:space="preserve">or </w:t>
      </w:r>
      <w:r>
        <w:rPr>
          <w:lang w:val="en-GB"/>
        </w:rPr>
        <w:t xml:space="preserve">a pair of TRS and SRS. For SRS configuration, one of the main points was how to </w:t>
      </w:r>
      <w:r w:rsidR="00065460">
        <w:rPr>
          <w:lang w:val="en-GB"/>
        </w:rPr>
        <w:t xml:space="preserve">re-use </w:t>
      </w:r>
      <w:r w:rsidR="000B5F24">
        <w:rPr>
          <w:lang w:val="en-GB"/>
        </w:rPr>
        <w:t xml:space="preserve">the </w:t>
      </w:r>
      <w:r w:rsidR="00065460">
        <w:rPr>
          <w:lang w:val="en-GB"/>
        </w:rPr>
        <w:t xml:space="preserve">existing information element of SRS for MIMO. </w:t>
      </w:r>
    </w:p>
    <w:p w14:paraId="5A473888" w14:textId="2B75B5DB" w:rsidR="00065460" w:rsidRDefault="00065460" w:rsidP="00A37CAA">
      <w:pPr>
        <w:pStyle w:val="Doc"/>
        <w:rPr>
          <w:lang w:val="en-GB"/>
        </w:rPr>
      </w:pPr>
      <w:r>
        <w:rPr>
          <w:rFonts w:hint="eastAsia"/>
          <w:lang w:val="en-GB"/>
        </w:rPr>
        <w:t xml:space="preserve">Based on the </w:t>
      </w:r>
      <w:r>
        <w:rPr>
          <w:lang w:val="en-GB"/>
        </w:rPr>
        <w:t>agreements, SRS resource can be used for both MIMO and PDC simultaneously. Specifically, any of SRS resource</w:t>
      </w:r>
      <w:r w:rsidR="000B5F24">
        <w:rPr>
          <w:lang w:val="en-GB"/>
        </w:rPr>
        <w:t>s</w:t>
      </w:r>
      <w:r>
        <w:rPr>
          <w:lang w:val="en-GB"/>
        </w:rPr>
        <w:t xml:space="preserve"> should have one usage from among </w:t>
      </w:r>
      <w:r w:rsidRPr="00065460">
        <w:rPr>
          <w:lang w:val="en-GB"/>
        </w:rPr>
        <w:t>beam</w:t>
      </w:r>
      <w:r>
        <w:rPr>
          <w:lang w:val="en-GB"/>
        </w:rPr>
        <w:t xml:space="preserve"> m</w:t>
      </w:r>
      <w:r w:rsidRPr="00065460">
        <w:rPr>
          <w:lang w:val="en-GB"/>
        </w:rPr>
        <w:t>an</w:t>
      </w:r>
      <w:r>
        <w:rPr>
          <w:lang w:val="en-GB"/>
        </w:rPr>
        <w:t xml:space="preserve">agement, codebook, nonCodebook or </w:t>
      </w:r>
      <w:r w:rsidRPr="00065460">
        <w:rPr>
          <w:lang w:val="en-GB"/>
        </w:rPr>
        <w:t>antenna</w:t>
      </w:r>
      <w:r>
        <w:rPr>
          <w:lang w:val="en-GB"/>
        </w:rPr>
        <w:t xml:space="preserve"> s</w:t>
      </w:r>
      <w:r w:rsidRPr="00065460">
        <w:rPr>
          <w:lang w:val="en-GB"/>
        </w:rPr>
        <w:t>witching</w:t>
      </w:r>
      <w:r>
        <w:rPr>
          <w:lang w:val="en-GB"/>
        </w:rPr>
        <w:t xml:space="preserve"> and one of SRS resource</w:t>
      </w:r>
      <w:r w:rsidR="000B5F24">
        <w:rPr>
          <w:lang w:val="en-GB"/>
        </w:rPr>
        <w:t>s</w:t>
      </w:r>
      <w:r>
        <w:rPr>
          <w:lang w:val="en-GB"/>
        </w:rPr>
        <w:t xml:space="preserve"> can be configured with </w:t>
      </w:r>
      <w:r w:rsidRPr="00065460">
        <w:rPr>
          <w:i/>
          <w:lang w:val="en-GB"/>
        </w:rPr>
        <w:t>usage-pdc-r17</w:t>
      </w:r>
      <w:r>
        <w:rPr>
          <w:lang w:val="en-GB"/>
        </w:rPr>
        <w:t xml:space="preserve"> to be used for PDC purpose. </w:t>
      </w:r>
      <w:r w:rsidR="00361E56">
        <w:rPr>
          <w:lang w:val="en-GB"/>
        </w:rPr>
        <w:t xml:space="preserve">Thus, SRS resource used for PDC, would also be used for other purpose. In our view, it is the reason that we should be careful to introducing/adding a new parameter for PDC. </w:t>
      </w:r>
    </w:p>
    <w:p w14:paraId="6C31EB4C" w14:textId="009F1732" w:rsidR="00361E56" w:rsidRDefault="00361E56" w:rsidP="00A37CAA">
      <w:pPr>
        <w:pStyle w:val="Doc"/>
        <w:rPr>
          <w:lang w:val="en-GB"/>
        </w:rPr>
      </w:pPr>
      <w:r>
        <w:rPr>
          <w:lang w:val="en-GB"/>
        </w:rPr>
        <w:t xml:space="preserve">In this point of view, we prefer not to confirm WA above, introducing a new parameter of </w:t>
      </w:r>
      <w:r w:rsidRPr="00454442">
        <w:rPr>
          <w:i/>
          <w:lang w:val="en-GB"/>
        </w:rPr>
        <w:t>spatialRelationInfo-PDC-r17</w:t>
      </w:r>
      <w:r w:rsidR="00454442">
        <w:rPr>
          <w:lang w:val="en-GB"/>
        </w:rPr>
        <w:t xml:space="preserve">. It </w:t>
      </w:r>
      <w:r w:rsidR="000B5F24">
        <w:rPr>
          <w:lang w:val="en-GB"/>
        </w:rPr>
        <w:t xml:space="preserve">would </w:t>
      </w:r>
      <w:r w:rsidR="00454442">
        <w:rPr>
          <w:lang w:val="en-GB"/>
        </w:rPr>
        <w:t xml:space="preserve">require </w:t>
      </w:r>
      <w:r w:rsidR="000B5F24">
        <w:rPr>
          <w:lang w:val="en-GB"/>
        </w:rPr>
        <w:t xml:space="preserve">for </w:t>
      </w:r>
      <w:r w:rsidR="00454442">
        <w:rPr>
          <w:lang w:val="en-GB"/>
        </w:rPr>
        <w:t xml:space="preserve">UE to consider different spatial relationship for a single SRS resource based on its usage. Considering </w:t>
      </w:r>
      <w:r w:rsidR="000B5F24">
        <w:rPr>
          <w:lang w:val="en-GB"/>
        </w:rPr>
        <w:t xml:space="preserve">that </w:t>
      </w:r>
      <w:r w:rsidR="00454442">
        <w:rPr>
          <w:lang w:val="en-GB"/>
        </w:rPr>
        <w:t xml:space="preserve">the usage may vary in time, it could bring unnecessary complication. </w:t>
      </w:r>
    </w:p>
    <w:p w14:paraId="7EDD314B" w14:textId="72499494" w:rsidR="00454442" w:rsidRDefault="00454442" w:rsidP="00454442">
      <w:pPr>
        <w:pStyle w:val="proposal"/>
      </w:pPr>
      <w:r>
        <w:rPr>
          <w:rFonts w:hint="eastAsia"/>
        </w:rPr>
        <w:t>P</w:t>
      </w:r>
      <w:r>
        <w:t xml:space="preserve">roposal 1: </w:t>
      </w:r>
      <w:r w:rsidR="000B5F24">
        <w:t xml:space="preserve">RAN1 should not confirm </w:t>
      </w:r>
      <w:r>
        <w:t>the working assumption for adding</w:t>
      </w:r>
      <w:r w:rsidRPr="00454442">
        <w:t xml:space="preserve"> new “spatialRelationInfo-PDC-r17” field</w:t>
      </w:r>
      <w:r>
        <w:t xml:space="preserve"> </w:t>
      </w:r>
      <w:r w:rsidRPr="001C5197">
        <w:rPr>
          <w:rFonts w:ascii="Times" w:hAnsi="Times"/>
          <w:szCs w:val="24"/>
          <w:lang w:eastAsia="zh-CN"/>
        </w:rPr>
        <w:t xml:space="preserve">to </w:t>
      </w:r>
      <w:r w:rsidRPr="001C5197">
        <w:rPr>
          <w:rFonts w:ascii="Times" w:hAnsi="Times"/>
          <w:i/>
          <w:szCs w:val="24"/>
          <w:lang w:eastAsia="zh-CN"/>
        </w:rPr>
        <w:t>SRS-Resource</w:t>
      </w:r>
      <w:r w:rsidR="000B5F24">
        <w:rPr>
          <w:rFonts w:ascii="Times" w:hAnsi="Times"/>
          <w:i/>
          <w:szCs w:val="24"/>
          <w:lang w:eastAsia="zh-CN"/>
        </w:rPr>
        <w:t>.</w:t>
      </w:r>
    </w:p>
    <w:p w14:paraId="0122991C" w14:textId="77777777" w:rsidR="00361E56" w:rsidRDefault="00361E56" w:rsidP="00A37CAA">
      <w:pPr>
        <w:pStyle w:val="Doc"/>
        <w:rPr>
          <w:lang w:val="en-GB"/>
        </w:rPr>
      </w:pPr>
    </w:p>
    <w:p w14:paraId="402BE542" w14:textId="0209AD09" w:rsidR="009C4E5E" w:rsidRDefault="00454442" w:rsidP="00A37CAA">
      <w:pPr>
        <w:pStyle w:val="Doc"/>
        <w:rPr>
          <w:lang w:val="en-GB"/>
        </w:rPr>
      </w:pPr>
      <w:r>
        <w:rPr>
          <w:rFonts w:hint="eastAsia"/>
          <w:lang w:val="en-GB"/>
        </w:rPr>
        <w:t xml:space="preserve">For PRS configuration, it was agreed to </w:t>
      </w:r>
      <w:r>
        <w:rPr>
          <w:lang w:val="en-GB"/>
        </w:rPr>
        <w:t xml:space="preserve">preclude </w:t>
      </w:r>
      <w:r w:rsidRPr="001C5197">
        <w:rPr>
          <w:rFonts w:ascii="Times" w:hAnsi="Times"/>
          <w:i/>
          <w:iCs/>
          <w:szCs w:val="24"/>
          <w:lang w:eastAsia="zh-CN"/>
        </w:rPr>
        <w:t>dl-PRS-PointA-r16</w:t>
      </w:r>
      <w:r>
        <w:rPr>
          <w:rFonts w:ascii="Times" w:hAnsi="Times"/>
          <w:i/>
          <w:iCs/>
          <w:szCs w:val="24"/>
          <w:lang w:eastAsia="zh-CN"/>
        </w:rPr>
        <w:t xml:space="preserve"> </w:t>
      </w:r>
      <w:r>
        <w:rPr>
          <w:lang w:val="en-GB"/>
        </w:rPr>
        <w:t xml:space="preserve">for simplicity. </w:t>
      </w:r>
      <w:r w:rsidR="007E4824">
        <w:rPr>
          <w:lang w:val="en-GB"/>
        </w:rPr>
        <w:t xml:space="preserve">Since PDC is perform within a single cell, it is reasonable to </w:t>
      </w:r>
      <w:r w:rsidR="009C4E5E">
        <w:rPr>
          <w:lang w:val="en-GB"/>
        </w:rPr>
        <w:t>associate PRS resource with the cell structure for PDC purpose.</w:t>
      </w:r>
      <w:r w:rsidR="006230E9">
        <w:rPr>
          <w:lang w:val="en-GB"/>
        </w:rPr>
        <w:t xml:space="preserve"> However, it has not been identified how to determine downlink PRS resource based on single cell structure. </w:t>
      </w:r>
    </w:p>
    <w:p w14:paraId="483FE66B" w14:textId="29ECF197" w:rsidR="006230E9" w:rsidRDefault="006230E9" w:rsidP="00A37CAA">
      <w:pPr>
        <w:pStyle w:val="Doc"/>
        <w:rPr>
          <w:lang w:val="en-GB"/>
        </w:rPr>
      </w:pPr>
      <w:r>
        <w:rPr>
          <w:lang w:val="en-GB"/>
        </w:rPr>
        <w:t>In Rel-16, PRS resource is configured by point A, PRS bandwidth and start</w:t>
      </w:r>
      <w:r w:rsidR="000B5F24">
        <w:rPr>
          <w:lang w:val="en-GB"/>
        </w:rPr>
        <w:t>ing</w:t>
      </w:r>
      <w:r>
        <w:rPr>
          <w:lang w:val="en-GB"/>
        </w:rPr>
        <w:t xml:space="preserve"> PRB </w:t>
      </w:r>
      <w:r w:rsidR="000B5F24">
        <w:rPr>
          <w:lang w:val="en-GB"/>
        </w:rPr>
        <w:t xml:space="preserve">are </w:t>
      </w:r>
      <w:r>
        <w:rPr>
          <w:lang w:val="en-GB"/>
        </w:rPr>
        <w:t xml:space="preserve">based on </w:t>
      </w:r>
      <w:r w:rsidR="000B5F24">
        <w:rPr>
          <w:lang w:val="en-GB"/>
        </w:rPr>
        <w:t xml:space="preserve">the </w:t>
      </w:r>
      <w:r>
        <w:rPr>
          <w:lang w:val="en-GB"/>
        </w:rPr>
        <w:t>point A. Since PRS for PDC has no point A, it can be considered that UE assume</w:t>
      </w:r>
      <w:r w:rsidR="000B5F24">
        <w:rPr>
          <w:lang w:val="en-GB"/>
        </w:rPr>
        <w:t>s</w:t>
      </w:r>
      <w:r>
        <w:rPr>
          <w:lang w:val="en-GB"/>
        </w:rPr>
        <w:t xml:space="preserve"> </w:t>
      </w:r>
      <w:r w:rsidR="000B5F24">
        <w:rPr>
          <w:lang w:val="en-GB"/>
        </w:rPr>
        <w:t xml:space="preserve">the </w:t>
      </w:r>
      <w:r>
        <w:rPr>
          <w:lang w:val="en-GB"/>
        </w:rPr>
        <w:t xml:space="preserve">point A as </w:t>
      </w:r>
      <w:r w:rsidR="000B5F24">
        <w:rPr>
          <w:lang w:val="en-GB"/>
        </w:rPr>
        <w:t xml:space="preserve">the </w:t>
      </w:r>
      <w:r>
        <w:rPr>
          <w:lang w:val="en-GB"/>
        </w:rPr>
        <w:t>lowest subcarrier</w:t>
      </w:r>
      <w:r w:rsidR="000B5F24">
        <w:rPr>
          <w:lang w:val="en-GB"/>
        </w:rPr>
        <w:t xml:space="preserve"> index</w:t>
      </w:r>
      <w:r>
        <w:rPr>
          <w:lang w:val="en-GB"/>
        </w:rPr>
        <w:t xml:space="preserve"> of active downlink cell for PRS configuration for PDC purpose. In this case, start</w:t>
      </w:r>
      <w:r w:rsidR="000B5F24">
        <w:rPr>
          <w:lang w:val="en-GB"/>
        </w:rPr>
        <w:t>ing</w:t>
      </w:r>
      <w:r>
        <w:rPr>
          <w:lang w:val="en-GB"/>
        </w:rPr>
        <w:t xml:space="preserve"> PRB should be configured </w:t>
      </w:r>
      <w:r w:rsidR="0068064C">
        <w:rPr>
          <w:lang w:val="en-GB"/>
        </w:rPr>
        <w:t xml:space="preserve">based on </w:t>
      </w:r>
      <w:r>
        <w:rPr>
          <w:lang w:val="en-GB"/>
        </w:rPr>
        <w:t xml:space="preserve">the </w:t>
      </w:r>
      <w:r w:rsidR="0068064C">
        <w:rPr>
          <w:lang w:val="en-GB"/>
        </w:rPr>
        <w:t xml:space="preserve">assumed </w:t>
      </w:r>
      <w:r>
        <w:rPr>
          <w:lang w:val="en-GB"/>
        </w:rPr>
        <w:t xml:space="preserve">point A. Otherwise, it can also be considered to re-use </w:t>
      </w:r>
      <w:r w:rsidR="0068064C">
        <w:rPr>
          <w:lang w:val="en-GB"/>
        </w:rPr>
        <w:t xml:space="preserve">the original </w:t>
      </w:r>
      <w:r>
        <w:rPr>
          <w:lang w:val="en-GB"/>
        </w:rPr>
        <w:t>point A of active downlink cell in order to fully re-use PRS resource configuration structure.</w:t>
      </w:r>
    </w:p>
    <w:p w14:paraId="4210833B" w14:textId="01FCFC62" w:rsidR="006230E9" w:rsidRDefault="006230E9" w:rsidP="006230E9">
      <w:pPr>
        <w:pStyle w:val="proposal"/>
      </w:pPr>
      <w:r>
        <w:rPr>
          <w:rFonts w:hint="eastAsia"/>
        </w:rPr>
        <w:t xml:space="preserve">Proposal 2: </w:t>
      </w:r>
      <w:r w:rsidR="0068064C">
        <w:t>I</w:t>
      </w:r>
      <w:r w:rsidR="0068064C">
        <w:rPr>
          <w:rFonts w:hint="eastAsia"/>
        </w:rPr>
        <w:t xml:space="preserve">t </w:t>
      </w:r>
      <w:r>
        <w:rPr>
          <w:rFonts w:hint="eastAsia"/>
        </w:rPr>
        <w:t xml:space="preserve">is </w:t>
      </w:r>
      <w:r>
        <w:t>necessary</w:t>
      </w:r>
      <w:r>
        <w:rPr>
          <w:rFonts w:hint="eastAsia"/>
        </w:rPr>
        <w:t xml:space="preserve"> </w:t>
      </w:r>
      <w:r>
        <w:t xml:space="preserve">to define how to configure PRS resource for RTT-based PDC without </w:t>
      </w:r>
      <w:r w:rsidRPr="006230E9">
        <w:rPr>
          <w:i/>
        </w:rPr>
        <w:t>“dl-PRS-PointA-r16”</w:t>
      </w:r>
    </w:p>
    <w:p w14:paraId="3D320F60" w14:textId="616AFCDD" w:rsidR="00065460" w:rsidRPr="0022038C" w:rsidRDefault="009C4E5E" w:rsidP="00A37CAA">
      <w:pPr>
        <w:pStyle w:val="Doc"/>
        <w:rPr>
          <w:lang w:val="en-GB"/>
        </w:rPr>
      </w:pPr>
      <w:r>
        <w:rPr>
          <w:lang w:val="en-GB"/>
        </w:rPr>
        <w:t xml:space="preserve"> </w:t>
      </w:r>
    </w:p>
    <w:p w14:paraId="0BDF40EC" w14:textId="77777777" w:rsidR="00270818" w:rsidRPr="0022038C" w:rsidRDefault="00270818" w:rsidP="00B057AD">
      <w:pPr>
        <w:pStyle w:val="1"/>
      </w:pPr>
      <w:r w:rsidRPr="0022038C">
        <w:t>Conclusions</w:t>
      </w:r>
    </w:p>
    <w:p w14:paraId="0ECA67C5" w14:textId="27D3A499" w:rsidR="00E747F9" w:rsidRPr="0022038C" w:rsidRDefault="0052000E" w:rsidP="007A55DC">
      <w:pPr>
        <w:pStyle w:val="Doc"/>
      </w:pPr>
      <w:r w:rsidRPr="0022038C">
        <w:t xml:space="preserve">In this contribution, </w:t>
      </w:r>
      <w:r w:rsidR="0068064C">
        <w:t xml:space="preserve">remaining issues on </w:t>
      </w:r>
      <w:r w:rsidR="00854213" w:rsidRPr="0022038C">
        <w:t>propagation delay compensation enhancements</w:t>
      </w:r>
      <w:r w:rsidR="0068064C">
        <w:t xml:space="preserve"> </w:t>
      </w:r>
      <w:r w:rsidR="00313021" w:rsidRPr="0022038C">
        <w:t>were discussed</w:t>
      </w:r>
      <w:r w:rsidR="0091245C" w:rsidRPr="0022038C">
        <w:t xml:space="preserve">, </w:t>
      </w:r>
      <w:r w:rsidR="00BC0709" w:rsidRPr="0022038C">
        <w:t>and the following</w:t>
      </w:r>
      <w:r w:rsidR="0068064C">
        <w:t>s</w:t>
      </w:r>
      <w:r w:rsidR="00BC0709" w:rsidRPr="0022038C">
        <w:t xml:space="preserve"> </w:t>
      </w:r>
      <w:r w:rsidR="0068064C">
        <w:t>are</w:t>
      </w:r>
      <w:r w:rsidR="0068064C" w:rsidRPr="0022038C">
        <w:t xml:space="preserve"> </w:t>
      </w:r>
      <w:r w:rsidR="00BC0709" w:rsidRPr="0022038C">
        <w:t>proposed.</w:t>
      </w:r>
    </w:p>
    <w:p w14:paraId="0A1276C9" w14:textId="77777777" w:rsidR="00C6451F" w:rsidRDefault="00C6451F" w:rsidP="00C6451F">
      <w:pPr>
        <w:pStyle w:val="proposal"/>
      </w:pPr>
      <w:r>
        <w:rPr>
          <w:rFonts w:hint="eastAsia"/>
        </w:rPr>
        <w:t>P</w:t>
      </w:r>
      <w:r>
        <w:t>roposal 1: RAN1 should not confirm the working assumption for adding</w:t>
      </w:r>
      <w:r w:rsidRPr="00454442">
        <w:t xml:space="preserve"> new “spatialRelationInfo-PDC-r17” field</w:t>
      </w:r>
      <w:r>
        <w:t xml:space="preserve"> </w:t>
      </w:r>
      <w:r w:rsidRPr="001C5197">
        <w:rPr>
          <w:rFonts w:ascii="Times" w:hAnsi="Times"/>
          <w:szCs w:val="24"/>
          <w:lang w:eastAsia="zh-CN"/>
        </w:rPr>
        <w:t xml:space="preserve">to </w:t>
      </w:r>
      <w:r w:rsidRPr="001C5197">
        <w:rPr>
          <w:rFonts w:ascii="Times" w:hAnsi="Times"/>
          <w:i/>
          <w:szCs w:val="24"/>
          <w:lang w:eastAsia="zh-CN"/>
        </w:rPr>
        <w:t>SRS-Resource</w:t>
      </w:r>
      <w:r>
        <w:rPr>
          <w:rFonts w:ascii="Times" w:hAnsi="Times"/>
          <w:i/>
          <w:szCs w:val="24"/>
          <w:lang w:eastAsia="zh-CN"/>
        </w:rPr>
        <w:t>.</w:t>
      </w:r>
    </w:p>
    <w:p w14:paraId="010E24C7" w14:textId="77777777" w:rsidR="00C6451F" w:rsidRDefault="00C6451F" w:rsidP="00C6451F">
      <w:pPr>
        <w:pStyle w:val="proposal"/>
      </w:pPr>
      <w:r>
        <w:rPr>
          <w:rFonts w:hint="eastAsia"/>
        </w:rPr>
        <w:t xml:space="preserve">Proposal 2: </w:t>
      </w:r>
      <w:r>
        <w:t>I</w:t>
      </w:r>
      <w:r>
        <w:rPr>
          <w:rFonts w:hint="eastAsia"/>
        </w:rPr>
        <w:t xml:space="preserve">t is </w:t>
      </w:r>
      <w:r>
        <w:t>necessary</w:t>
      </w:r>
      <w:r>
        <w:rPr>
          <w:rFonts w:hint="eastAsia"/>
        </w:rPr>
        <w:t xml:space="preserve"> </w:t>
      </w:r>
      <w:r>
        <w:t xml:space="preserve">to define how to configure PRS resource for RTT-based PDC without </w:t>
      </w:r>
      <w:r w:rsidRPr="006230E9">
        <w:rPr>
          <w:i/>
        </w:rPr>
        <w:t>“dl-PRS-PointA-r16”</w:t>
      </w:r>
    </w:p>
    <w:p w14:paraId="60DF8774" w14:textId="77777777" w:rsidR="007861F0" w:rsidRPr="0022038C" w:rsidRDefault="007861F0" w:rsidP="007A55DC">
      <w:pPr>
        <w:pStyle w:val="Doc"/>
        <w:rPr>
          <w:lang w:val="en-GB"/>
        </w:rPr>
      </w:pPr>
    </w:p>
    <w:p w14:paraId="3E703D82" w14:textId="77777777" w:rsidR="009E12C3" w:rsidRPr="0022038C" w:rsidRDefault="009E12C3" w:rsidP="00B057AD">
      <w:pPr>
        <w:pStyle w:val="1"/>
      </w:pPr>
      <w:r w:rsidRPr="0022038C">
        <w:t>References</w:t>
      </w:r>
    </w:p>
    <w:p w14:paraId="72F47260" w14:textId="5E10722F" w:rsidR="00926D72" w:rsidRPr="0022038C" w:rsidRDefault="00A147CE" w:rsidP="00926D72">
      <w:pPr>
        <w:pStyle w:val="References"/>
        <w:rPr>
          <w:rFonts w:eastAsiaTheme="minorEastAsia"/>
          <w:szCs w:val="22"/>
          <w:lang w:eastAsia="ko-KR"/>
        </w:rPr>
      </w:pPr>
      <w:r w:rsidRPr="0022038C">
        <w:rPr>
          <w:rFonts w:eastAsiaTheme="minorEastAsia"/>
          <w:szCs w:val="22"/>
          <w:lang w:eastAsia="ko-KR"/>
        </w:rPr>
        <w:t xml:space="preserve">RAN1 </w:t>
      </w:r>
      <w:r w:rsidR="008E3F15" w:rsidRPr="0022038C">
        <w:rPr>
          <w:rFonts w:eastAsiaTheme="minorEastAsia"/>
          <w:szCs w:val="22"/>
          <w:lang w:eastAsia="ko-KR"/>
        </w:rPr>
        <w:t>Chairman notes, RAN1#107</w:t>
      </w:r>
      <w:r w:rsidR="00C80ACD">
        <w:rPr>
          <w:rFonts w:eastAsiaTheme="minorEastAsia"/>
          <w:szCs w:val="22"/>
          <w:lang w:eastAsia="ko-KR"/>
        </w:rPr>
        <w:t>bis</w:t>
      </w:r>
      <w:r w:rsidR="00037C1C" w:rsidRPr="0022038C">
        <w:rPr>
          <w:rFonts w:eastAsiaTheme="minorEastAsia"/>
          <w:szCs w:val="22"/>
          <w:lang w:eastAsia="ko-KR"/>
        </w:rPr>
        <w:t>-e</w:t>
      </w:r>
    </w:p>
    <w:sectPr w:rsidR="00926D72" w:rsidRPr="0022038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B6E42" w14:textId="77777777" w:rsidR="00E61338" w:rsidRDefault="00E61338" w:rsidP="00CB15B0">
      <w:pPr>
        <w:spacing w:before="0" w:after="0" w:line="240" w:lineRule="auto"/>
      </w:pPr>
      <w:r>
        <w:separator/>
      </w:r>
    </w:p>
  </w:endnote>
  <w:endnote w:type="continuationSeparator" w:id="0">
    <w:p w14:paraId="273DE634" w14:textId="77777777" w:rsidR="00E61338" w:rsidRDefault="00E6133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FBA78" w14:textId="77777777" w:rsidR="00E61338" w:rsidRDefault="00E6133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8F6C226" w14:textId="77777777" w:rsidR="00E61338" w:rsidRDefault="00E6133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1074F"/>
    <w:multiLevelType w:val="hybridMultilevel"/>
    <w:tmpl w:val="15D054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004D68"/>
    <w:multiLevelType w:val="hybridMultilevel"/>
    <w:tmpl w:val="B95CB87E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99F126F"/>
    <w:multiLevelType w:val="hybridMultilevel"/>
    <w:tmpl w:val="20941E2E"/>
    <w:lvl w:ilvl="0" w:tplc="5290EA74">
      <w:start w:val="5"/>
      <w:numFmt w:val="bullet"/>
      <w:pStyle w:val="subheader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64925"/>
    <w:multiLevelType w:val="hybridMultilevel"/>
    <w:tmpl w:val="A38EF9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F6062"/>
    <w:multiLevelType w:val="hybridMultilevel"/>
    <w:tmpl w:val="AF7EE64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5" w15:restartNumberingAfterBreak="0">
    <w:nsid w:val="36B03A4C"/>
    <w:multiLevelType w:val="hybridMultilevel"/>
    <w:tmpl w:val="D3FAA4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8" w15:restartNumberingAfterBreak="0">
    <w:nsid w:val="3C444012"/>
    <w:multiLevelType w:val="hybridMultilevel"/>
    <w:tmpl w:val="4CA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C101A"/>
    <w:multiLevelType w:val="hybridMultilevel"/>
    <w:tmpl w:val="DB0E2C82"/>
    <w:lvl w:ilvl="0" w:tplc="04090001">
      <w:start w:val="1"/>
      <w:numFmt w:val="bullet"/>
      <w:lvlText w:val=""/>
      <w:lvlJc w:val="left"/>
      <w:pPr>
        <w:ind w:left="160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0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8110173"/>
    <w:multiLevelType w:val="hybridMultilevel"/>
    <w:tmpl w:val="779E58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D725812"/>
    <w:multiLevelType w:val="hybridMultilevel"/>
    <w:tmpl w:val="E1A0658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 w15:restartNumberingAfterBreak="0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47BEF"/>
    <w:multiLevelType w:val="hybridMultilevel"/>
    <w:tmpl w:val="ED5EBC9A"/>
    <w:lvl w:ilvl="0" w:tplc="326843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F688C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5F6F7D"/>
    <w:multiLevelType w:val="hybridMultilevel"/>
    <w:tmpl w:val="4982839A"/>
    <w:lvl w:ilvl="0" w:tplc="468A82B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68C536E"/>
    <w:multiLevelType w:val="hybridMultilevel"/>
    <w:tmpl w:val="C6006498"/>
    <w:lvl w:ilvl="0" w:tplc="0409000F">
      <w:start w:val="1"/>
      <w:numFmt w:val="decimal"/>
      <w:lvlText w:val="%1."/>
      <w:lvlJc w:val="left"/>
      <w:pPr>
        <w:ind w:left="2000" w:hanging="400"/>
      </w:p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30" w15:restartNumberingAfterBreak="0">
    <w:nsid w:val="687D626D"/>
    <w:multiLevelType w:val="multilevel"/>
    <w:tmpl w:val="687D626D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B085E"/>
    <w:multiLevelType w:val="hybridMultilevel"/>
    <w:tmpl w:val="45C4EFC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2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E25EF"/>
    <w:multiLevelType w:val="hybridMultilevel"/>
    <w:tmpl w:val="DB46C5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03157D4"/>
    <w:multiLevelType w:val="multilevel"/>
    <w:tmpl w:val="B9FEFB0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64745A6"/>
    <w:multiLevelType w:val="hybridMultilevel"/>
    <w:tmpl w:val="61A2F1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FE00173"/>
    <w:multiLevelType w:val="hybridMultilevel"/>
    <w:tmpl w:val="75466B0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34"/>
  </w:num>
  <w:num w:numId="2">
    <w:abstractNumId w:val="0"/>
  </w:num>
  <w:num w:numId="3">
    <w:abstractNumId w:val="17"/>
  </w:num>
  <w:num w:numId="4">
    <w:abstractNumId w:val="13"/>
  </w:num>
  <w:num w:numId="5">
    <w:abstractNumId w:val="6"/>
  </w:num>
  <w:num w:numId="6">
    <w:abstractNumId w:val="14"/>
  </w:num>
  <w:num w:numId="7">
    <w:abstractNumId w:val="16"/>
  </w:num>
  <w:num w:numId="8">
    <w:abstractNumId w:val="2"/>
  </w:num>
  <w:num w:numId="9">
    <w:abstractNumId w:val="24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9"/>
  </w:num>
  <w:num w:numId="13">
    <w:abstractNumId w:val="10"/>
  </w:num>
  <w:num w:numId="14">
    <w:abstractNumId w:val="15"/>
  </w:num>
  <w:num w:numId="15">
    <w:abstractNumId w:val="1"/>
  </w:num>
  <w:num w:numId="16">
    <w:abstractNumId w:val="1"/>
  </w:num>
  <w:num w:numId="17">
    <w:abstractNumId w:val="8"/>
  </w:num>
  <w:num w:numId="18">
    <w:abstractNumId w:val="37"/>
  </w:num>
  <w:num w:numId="19">
    <w:abstractNumId w:val="4"/>
  </w:num>
  <w:num w:numId="20">
    <w:abstractNumId w:val="36"/>
  </w:num>
  <w:num w:numId="21">
    <w:abstractNumId w:val="21"/>
  </w:num>
  <w:num w:numId="22">
    <w:abstractNumId w:val="33"/>
  </w:num>
  <w:num w:numId="23">
    <w:abstractNumId w:val="11"/>
  </w:num>
  <w:num w:numId="24">
    <w:abstractNumId w:val="3"/>
  </w:num>
  <w:num w:numId="25">
    <w:abstractNumId w:val="12"/>
  </w:num>
  <w:num w:numId="26">
    <w:abstractNumId w:val="35"/>
  </w:num>
  <w:num w:numId="27">
    <w:abstractNumId w:val="22"/>
  </w:num>
  <w:num w:numId="28">
    <w:abstractNumId w:val="28"/>
  </w:num>
  <w:num w:numId="29">
    <w:abstractNumId w:val="23"/>
  </w:num>
  <w:num w:numId="30">
    <w:abstractNumId w:val="3"/>
  </w:num>
  <w:num w:numId="31">
    <w:abstractNumId w:val="9"/>
  </w:num>
  <w:num w:numId="32">
    <w:abstractNumId w:val="7"/>
  </w:num>
  <w:num w:numId="33">
    <w:abstractNumId w:val="18"/>
  </w:num>
  <w:num w:numId="34">
    <w:abstractNumId w:val="19"/>
  </w:num>
  <w:num w:numId="35">
    <w:abstractNumId w:val="20"/>
  </w:num>
  <w:num w:numId="36">
    <w:abstractNumId w:val="25"/>
  </w:num>
  <w:num w:numId="37">
    <w:abstractNumId w:val="26"/>
  </w:num>
  <w:num w:numId="38">
    <w:abstractNumId w:val="32"/>
  </w:num>
  <w:num w:numId="39">
    <w:abstractNumId w:val="31"/>
  </w:num>
  <w:num w:numId="40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217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C1C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42E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908"/>
    <w:rsid w:val="00055BAB"/>
    <w:rsid w:val="00055C7F"/>
    <w:rsid w:val="00055EF9"/>
    <w:rsid w:val="00056224"/>
    <w:rsid w:val="00056A1B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460"/>
    <w:rsid w:val="00065512"/>
    <w:rsid w:val="000655DF"/>
    <w:rsid w:val="00065767"/>
    <w:rsid w:val="000659C8"/>
    <w:rsid w:val="000659FF"/>
    <w:rsid w:val="00066850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816"/>
    <w:rsid w:val="00081A5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1D6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DBF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2CA"/>
    <w:rsid w:val="000B44B4"/>
    <w:rsid w:val="000B480B"/>
    <w:rsid w:val="000B484A"/>
    <w:rsid w:val="000B4878"/>
    <w:rsid w:val="000B519A"/>
    <w:rsid w:val="000B5301"/>
    <w:rsid w:val="000B53C8"/>
    <w:rsid w:val="000B5AF4"/>
    <w:rsid w:val="000B5E79"/>
    <w:rsid w:val="000B5EA9"/>
    <w:rsid w:val="000B5F24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E7DCC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983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32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B91"/>
    <w:rsid w:val="00162D48"/>
    <w:rsid w:val="0016314C"/>
    <w:rsid w:val="001636B0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071"/>
    <w:rsid w:val="0017069F"/>
    <w:rsid w:val="001707CF"/>
    <w:rsid w:val="0017093A"/>
    <w:rsid w:val="00170B34"/>
    <w:rsid w:val="001712D9"/>
    <w:rsid w:val="001717C0"/>
    <w:rsid w:val="001718D4"/>
    <w:rsid w:val="001723D6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98B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DD3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6D7"/>
    <w:rsid w:val="00196AB7"/>
    <w:rsid w:val="00196B8B"/>
    <w:rsid w:val="001973C7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464A"/>
    <w:rsid w:val="001A6330"/>
    <w:rsid w:val="001A6969"/>
    <w:rsid w:val="001A69ED"/>
    <w:rsid w:val="001A73A2"/>
    <w:rsid w:val="001A7A6F"/>
    <w:rsid w:val="001A7CD3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0C45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197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315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5AF"/>
    <w:rsid w:val="00216F54"/>
    <w:rsid w:val="00217441"/>
    <w:rsid w:val="002177EA"/>
    <w:rsid w:val="00217932"/>
    <w:rsid w:val="00217E7C"/>
    <w:rsid w:val="0022038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377A"/>
    <w:rsid w:val="002439CF"/>
    <w:rsid w:val="00243C75"/>
    <w:rsid w:val="0024402E"/>
    <w:rsid w:val="00244212"/>
    <w:rsid w:val="00244CF8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408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591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A36"/>
    <w:rsid w:val="002C3D3F"/>
    <w:rsid w:val="002C4683"/>
    <w:rsid w:val="002C4D31"/>
    <w:rsid w:val="002C56AE"/>
    <w:rsid w:val="002C58BF"/>
    <w:rsid w:val="002C5935"/>
    <w:rsid w:val="002C5BD3"/>
    <w:rsid w:val="002C69CB"/>
    <w:rsid w:val="002C7034"/>
    <w:rsid w:val="002C7088"/>
    <w:rsid w:val="002C70C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7AE1"/>
    <w:rsid w:val="002D7CA3"/>
    <w:rsid w:val="002E019A"/>
    <w:rsid w:val="002E0B11"/>
    <w:rsid w:val="002E0B45"/>
    <w:rsid w:val="002E0BC1"/>
    <w:rsid w:val="002E12D3"/>
    <w:rsid w:val="002E1396"/>
    <w:rsid w:val="002E147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405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1A69"/>
    <w:rsid w:val="00302423"/>
    <w:rsid w:val="003025BD"/>
    <w:rsid w:val="00303B37"/>
    <w:rsid w:val="00303BCA"/>
    <w:rsid w:val="00303E9E"/>
    <w:rsid w:val="00304BCD"/>
    <w:rsid w:val="00304DFD"/>
    <w:rsid w:val="00304ED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9A4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021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21E2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561"/>
    <w:rsid w:val="003519F4"/>
    <w:rsid w:val="00351CB1"/>
    <w:rsid w:val="00351CF2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220"/>
    <w:rsid w:val="00361803"/>
    <w:rsid w:val="003619BB"/>
    <w:rsid w:val="00361CC9"/>
    <w:rsid w:val="00361E56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67ECA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4E86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E12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2DF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15B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A37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49C"/>
    <w:rsid w:val="00413554"/>
    <w:rsid w:val="0041357E"/>
    <w:rsid w:val="00413C22"/>
    <w:rsid w:val="00413DF8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003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33E"/>
    <w:rsid w:val="00444BF4"/>
    <w:rsid w:val="00444CC2"/>
    <w:rsid w:val="00444CD6"/>
    <w:rsid w:val="00444FA3"/>
    <w:rsid w:val="00445090"/>
    <w:rsid w:val="004450D8"/>
    <w:rsid w:val="00445E1A"/>
    <w:rsid w:val="00445FB4"/>
    <w:rsid w:val="0044610E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442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1B3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4AE6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4E51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161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526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576A"/>
    <w:rsid w:val="004C65B8"/>
    <w:rsid w:val="004C7851"/>
    <w:rsid w:val="004C7CEB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E05DD"/>
    <w:rsid w:val="004E0F21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4CF"/>
    <w:rsid w:val="004F058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0CD4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41C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4FB3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431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E82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879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EFB"/>
    <w:rsid w:val="00586F49"/>
    <w:rsid w:val="00587102"/>
    <w:rsid w:val="0058729B"/>
    <w:rsid w:val="005872AA"/>
    <w:rsid w:val="00587567"/>
    <w:rsid w:val="00587718"/>
    <w:rsid w:val="00587B92"/>
    <w:rsid w:val="00590102"/>
    <w:rsid w:val="005901D4"/>
    <w:rsid w:val="0059068E"/>
    <w:rsid w:val="00590874"/>
    <w:rsid w:val="00590F4E"/>
    <w:rsid w:val="00590F8D"/>
    <w:rsid w:val="00590FF2"/>
    <w:rsid w:val="0059119F"/>
    <w:rsid w:val="00591408"/>
    <w:rsid w:val="0059158A"/>
    <w:rsid w:val="0059159D"/>
    <w:rsid w:val="00591623"/>
    <w:rsid w:val="00591764"/>
    <w:rsid w:val="00591806"/>
    <w:rsid w:val="00591948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14"/>
    <w:rsid w:val="005A3486"/>
    <w:rsid w:val="005A411B"/>
    <w:rsid w:val="005A41B3"/>
    <w:rsid w:val="005A4849"/>
    <w:rsid w:val="005A4D82"/>
    <w:rsid w:val="005A5477"/>
    <w:rsid w:val="005A58A5"/>
    <w:rsid w:val="005A5A2C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14F"/>
    <w:rsid w:val="005B23F8"/>
    <w:rsid w:val="005B25C6"/>
    <w:rsid w:val="005B2644"/>
    <w:rsid w:val="005B273F"/>
    <w:rsid w:val="005B2767"/>
    <w:rsid w:val="005B2843"/>
    <w:rsid w:val="005B2A02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D18"/>
    <w:rsid w:val="005C2F8C"/>
    <w:rsid w:val="005C315B"/>
    <w:rsid w:val="005C32F4"/>
    <w:rsid w:val="005C354A"/>
    <w:rsid w:val="005C36D8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EB8"/>
    <w:rsid w:val="00604233"/>
    <w:rsid w:val="00604509"/>
    <w:rsid w:val="006047D6"/>
    <w:rsid w:val="00604E32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3D3"/>
    <w:rsid w:val="006116C3"/>
    <w:rsid w:val="00611925"/>
    <w:rsid w:val="00611BA7"/>
    <w:rsid w:val="00612A78"/>
    <w:rsid w:val="00612F7E"/>
    <w:rsid w:val="00612F8A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0E9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38A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471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8FE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64C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305D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921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535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69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3A6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22A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BEB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D0D"/>
    <w:rsid w:val="0072222F"/>
    <w:rsid w:val="0072226B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331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6C6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3AA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1DE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5FF1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61F0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1630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5DC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9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824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E7DE8"/>
    <w:rsid w:val="007F12EF"/>
    <w:rsid w:val="007F1CD1"/>
    <w:rsid w:val="007F1E29"/>
    <w:rsid w:val="007F2263"/>
    <w:rsid w:val="007F2DE8"/>
    <w:rsid w:val="007F3425"/>
    <w:rsid w:val="007F3628"/>
    <w:rsid w:val="007F37A3"/>
    <w:rsid w:val="007F39A0"/>
    <w:rsid w:val="007F39D5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978"/>
    <w:rsid w:val="00804C8C"/>
    <w:rsid w:val="008050C2"/>
    <w:rsid w:val="008060FE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245"/>
    <w:rsid w:val="00813AD1"/>
    <w:rsid w:val="00813D35"/>
    <w:rsid w:val="00813FB0"/>
    <w:rsid w:val="00814418"/>
    <w:rsid w:val="0081461D"/>
    <w:rsid w:val="0081511C"/>
    <w:rsid w:val="008159BE"/>
    <w:rsid w:val="00815BEA"/>
    <w:rsid w:val="00815DD1"/>
    <w:rsid w:val="008163D8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907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5EB"/>
    <w:rsid w:val="00844F73"/>
    <w:rsid w:val="00845D67"/>
    <w:rsid w:val="00845F85"/>
    <w:rsid w:val="0084665B"/>
    <w:rsid w:val="00847417"/>
    <w:rsid w:val="00847AB6"/>
    <w:rsid w:val="00847FE4"/>
    <w:rsid w:val="008507B8"/>
    <w:rsid w:val="00850C32"/>
    <w:rsid w:val="00851FCF"/>
    <w:rsid w:val="008520D2"/>
    <w:rsid w:val="00852BFD"/>
    <w:rsid w:val="00853055"/>
    <w:rsid w:val="00853E20"/>
    <w:rsid w:val="00854213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5F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6EDB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9EF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4D29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385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7E6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3F15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BFB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72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005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7FC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480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6EF6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92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1AC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4F8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4E5E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C79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4E72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7CE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9A7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CAA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16B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E39"/>
    <w:rsid w:val="00A81F18"/>
    <w:rsid w:val="00A8232D"/>
    <w:rsid w:val="00A83214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8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0ECA"/>
    <w:rsid w:val="00AA163C"/>
    <w:rsid w:val="00AA1A66"/>
    <w:rsid w:val="00AA206D"/>
    <w:rsid w:val="00AA214E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F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928"/>
    <w:rsid w:val="00AB3C9E"/>
    <w:rsid w:val="00AB3CA7"/>
    <w:rsid w:val="00AB4229"/>
    <w:rsid w:val="00AB44C3"/>
    <w:rsid w:val="00AB4D0A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453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2FE"/>
    <w:rsid w:val="00AC6C0A"/>
    <w:rsid w:val="00AC6D89"/>
    <w:rsid w:val="00AC7606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62E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932"/>
    <w:rsid w:val="00AE2C98"/>
    <w:rsid w:val="00AE2D22"/>
    <w:rsid w:val="00AE340C"/>
    <w:rsid w:val="00AE356A"/>
    <w:rsid w:val="00AE3AB2"/>
    <w:rsid w:val="00AE3F2C"/>
    <w:rsid w:val="00AE41B5"/>
    <w:rsid w:val="00AE4387"/>
    <w:rsid w:val="00AE498B"/>
    <w:rsid w:val="00AE4B74"/>
    <w:rsid w:val="00AE558A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A50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7AD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84D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37F3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05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74A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438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6FB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FEF"/>
    <w:rsid w:val="00BA12DD"/>
    <w:rsid w:val="00BA1384"/>
    <w:rsid w:val="00BA13D6"/>
    <w:rsid w:val="00BA1424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9E6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890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5B4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A9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7A7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545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5CC5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BA0"/>
    <w:rsid w:val="00C54C22"/>
    <w:rsid w:val="00C54DBF"/>
    <w:rsid w:val="00C550D8"/>
    <w:rsid w:val="00C5546A"/>
    <w:rsid w:val="00C5591C"/>
    <w:rsid w:val="00C55CDA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51F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812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55D"/>
    <w:rsid w:val="00C80633"/>
    <w:rsid w:val="00C80ACD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D7A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886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571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2A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20C"/>
    <w:rsid w:val="00CC5AD1"/>
    <w:rsid w:val="00CC60AF"/>
    <w:rsid w:val="00CC6789"/>
    <w:rsid w:val="00CC67E3"/>
    <w:rsid w:val="00CC6B0A"/>
    <w:rsid w:val="00CC6BA1"/>
    <w:rsid w:val="00CC74C1"/>
    <w:rsid w:val="00CC781A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C91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59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702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4F3F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87BE5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00BC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6FA4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6B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4A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1CF"/>
    <w:rsid w:val="00E03356"/>
    <w:rsid w:val="00E033AF"/>
    <w:rsid w:val="00E03569"/>
    <w:rsid w:val="00E036A7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6CB"/>
    <w:rsid w:val="00E247D0"/>
    <w:rsid w:val="00E24932"/>
    <w:rsid w:val="00E24C64"/>
    <w:rsid w:val="00E2541F"/>
    <w:rsid w:val="00E262A3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4E38"/>
    <w:rsid w:val="00E3501B"/>
    <w:rsid w:val="00E3518E"/>
    <w:rsid w:val="00E3536A"/>
    <w:rsid w:val="00E354C2"/>
    <w:rsid w:val="00E357C5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297"/>
    <w:rsid w:val="00E4260E"/>
    <w:rsid w:val="00E42675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338"/>
    <w:rsid w:val="00E61541"/>
    <w:rsid w:val="00E617FC"/>
    <w:rsid w:val="00E618B0"/>
    <w:rsid w:val="00E61A0B"/>
    <w:rsid w:val="00E61FC3"/>
    <w:rsid w:val="00E623DF"/>
    <w:rsid w:val="00E62BAE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1BDB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579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0E7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3CC0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3A66"/>
    <w:rsid w:val="00EF439A"/>
    <w:rsid w:val="00EF588E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05D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813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48A0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445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D4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A6"/>
    <w:rsid w:val="00F56EDE"/>
    <w:rsid w:val="00F57A3D"/>
    <w:rsid w:val="00F57D19"/>
    <w:rsid w:val="00F60223"/>
    <w:rsid w:val="00F60771"/>
    <w:rsid w:val="00F60813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427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C5EB1C"/>
  <w15:chartTrackingRefBased/>
  <w15:docId w15:val="{1103CF20-ED26-4C0C-9E00-7565CBA27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1890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Doc"/>
    <w:link w:val="1Char"/>
    <w:qFormat/>
    <w:rsid w:val="00B057A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바탕" w:hAnsi="Arial"/>
      <w:b/>
      <w:kern w:val="28"/>
      <w:sz w:val="28"/>
      <w:lang w:eastAsia="ko-KR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B057AD"/>
    <w:rPr>
      <w:rFonts w:ascii="Arial" w:hAnsi="Arial"/>
      <w:b/>
      <w:kern w:val="28"/>
      <w:sz w:val="28"/>
      <w:lang w:val="en-GB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paragraph" w:customStyle="1" w:styleId="proposal">
    <w:name w:val="proposal"/>
    <w:basedOn w:val="a0"/>
    <w:link w:val="proposalChar"/>
    <w:qFormat/>
    <w:rsid w:val="00775FF1"/>
    <w:pPr>
      <w:spacing w:before="120" w:after="120" w:line="240" w:lineRule="auto"/>
      <w:ind w:left="0" w:firstLine="0"/>
    </w:pPr>
    <w:rPr>
      <w:rFonts w:eastAsia="바탕"/>
      <w:b/>
      <w:sz w:val="2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775FF1"/>
    <w:rPr>
      <w:b/>
      <w:sz w:val="22"/>
      <w:szCs w:val="22"/>
      <w:lang w:val="en-GB"/>
    </w:rPr>
  </w:style>
  <w:style w:type="paragraph" w:customStyle="1" w:styleId="Doc">
    <w:name w:val="Doc"/>
    <w:basedOn w:val="a0"/>
    <w:link w:val="DocChar"/>
    <w:qFormat/>
    <w:rsid w:val="00B057AD"/>
    <w:pPr>
      <w:spacing w:before="120" w:after="120" w:line="240" w:lineRule="auto"/>
      <w:ind w:left="0" w:firstLineChars="100" w:firstLine="220"/>
    </w:pPr>
    <w:rPr>
      <w:rFonts w:eastAsia="바탕"/>
      <w:bCs/>
      <w:sz w:val="22"/>
      <w:szCs w:val="22"/>
      <w:lang w:val="en-US" w:eastAsia="ko-KR"/>
    </w:rPr>
  </w:style>
  <w:style w:type="character" w:customStyle="1" w:styleId="DocChar">
    <w:name w:val="Doc Char"/>
    <w:basedOn w:val="a1"/>
    <w:link w:val="Doc"/>
    <w:rsid w:val="00B057AD"/>
    <w:rPr>
      <w:bCs/>
      <w:sz w:val="22"/>
      <w:szCs w:val="22"/>
    </w:rPr>
  </w:style>
  <w:style w:type="paragraph" w:customStyle="1" w:styleId="subheader">
    <w:name w:val="subheader"/>
    <w:basedOn w:val="a0"/>
    <w:next w:val="Doc"/>
    <w:link w:val="subheaderChar"/>
    <w:qFormat/>
    <w:rsid w:val="00B057AD"/>
    <w:pPr>
      <w:numPr>
        <w:numId w:val="5"/>
      </w:numPr>
      <w:spacing w:before="120" w:after="120" w:line="240" w:lineRule="auto"/>
    </w:pPr>
    <w:rPr>
      <w:rFonts w:eastAsia="바탕"/>
      <w:b/>
      <w:sz w:val="24"/>
      <w:szCs w:val="24"/>
      <w:lang w:eastAsia="ko-KR"/>
    </w:rPr>
  </w:style>
  <w:style w:type="character" w:customStyle="1" w:styleId="subheaderChar">
    <w:name w:val="subheader Char"/>
    <w:basedOn w:val="a1"/>
    <w:link w:val="subheader"/>
    <w:rsid w:val="00B057AD"/>
    <w:rPr>
      <w:b/>
      <w:sz w:val="24"/>
      <w:szCs w:val="24"/>
      <w:lang w:val="en-GB"/>
    </w:rPr>
  </w:style>
  <w:style w:type="paragraph" w:customStyle="1" w:styleId="agreementHEAD">
    <w:name w:val="agreement HEAD"/>
    <w:basedOn w:val="a0"/>
    <w:link w:val="agreementHEADChar"/>
    <w:qFormat/>
    <w:rsid w:val="00EF588E"/>
    <w:pPr>
      <w:spacing w:before="0" w:after="0" w:line="240" w:lineRule="exact"/>
      <w:ind w:left="0" w:firstLine="0"/>
      <w:jc w:val="left"/>
    </w:pPr>
    <w:rPr>
      <w:b/>
      <w:u w:val="single"/>
    </w:rPr>
  </w:style>
  <w:style w:type="character" w:customStyle="1" w:styleId="agreementHEADChar">
    <w:name w:val="agreement HEAD Char"/>
    <w:basedOn w:val="a1"/>
    <w:link w:val="agreementHEAD"/>
    <w:rsid w:val="00EF588E"/>
    <w:rPr>
      <w:rFonts w:eastAsia="MS Mincho"/>
      <w:b/>
      <w:u w:val="single"/>
      <w:lang w:val="en-GB" w:eastAsia="en-US"/>
    </w:rPr>
  </w:style>
  <w:style w:type="table" w:styleId="40">
    <w:name w:val="Plain Table 4"/>
    <w:basedOn w:val="a2"/>
    <w:uiPriority w:val="44"/>
    <w:rsid w:val="0059068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9ADD2-63B1-4CA0-AC85-7E50C1F6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1717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Duckhyun Bae</cp:lastModifiedBy>
  <cp:revision>47</cp:revision>
  <cp:lastPrinted>2018-02-12T06:55:00Z</cp:lastPrinted>
  <dcterms:created xsi:type="dcterms:W3CDTF">2020-05-15T08:19:00Z</dcterms:created>
  <dcterms:modified xsi:type="dcterms:W3CDTF">2022-02-14T12:10:00Z</dcterms:modified>
</cp:coreProperties>
</file>